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6A2EA9" w14:textId="77777777" w:rsidR="004D3742" w:rsidRPr="004D3742" w:rsidRDefault="004D3742" w:rsidP="004D3742">
      <w:pPr>
        <w:spacing w:before="100" w:beforeAutospacing="1" w:after="100" w:afterAutospacing="1"/>
        <w:outlineLvl w:val="0"/>
        <w:rPr>
          <w:rFonts w:ascii="Times New Roman" w:eastAsia="Times New Roman" w:hAnsi="Times New Roman" w:cs="Times New Roman"/>
          <w:b/>
          <w:bCs/>
          <w:kern w:val="36"/>
          <w:sz w:val="48"/>
          <w:szCs w:val="48"/>
        </w:rPr>
      </w:pPr>
      <w:r w:rsidRPr="004D3742">
        <w:rPr>
          <w:rFonts w:ascii="Times New Roman" w:eastAsia="Times New Roman" w:hAnsi="Times New Roman" w:cs="Times New Roman"/>
          <w:b/>
          <w:bCs/>
          <w:kern w:val="36"/>
          <w:sz w:val="48"/>
          <w:szCs w:val="48"/>
        </w:rPr>
        <w:t xml:space="preserve">The tree of knowledge is not an apple or an oak but a banyan </w:t>
      </w:r>
    </w:p>
    <w:p w14:paraId="508CD5E5" w14:textId="77777777" w:rsidR="004D3742" w:rsidRPr="004D3742" w:rsidRDefault="005628CF" w:rsidP="004D3742">
      <w:pPr>
        <w:spacing w:before="100" w:beforeAutospacing="1" w:after="100" w:afterAutospacing="1"/>
        <w:rPr>
          <w:rFonts w:ascii="Times New Roman" w:eastAsia="Times New Roman" w:hAnsi="Times New Roman" w:cs="Times New Roman"/>
        </w:rPr>
      </w:pPr>
      <w:hyperlink r:id="rId4" w:history="1">
        <w:proofErr w:type="spellStart"/>
        <w:r w:rsidR="004D3742" w:rsidRPr="004D3742">
          <w:rPr>
            <w:rFonts w:ascii="Times New Roman" w:eastAsia="Times New Roman" w:hAnsi="Times New Roman" w:cs="Times New Roman"/>
            <w:color w:val="0000FF"/>
            <w:u w:val="single"/>
          </w:rPr>
          <w:t>Jonardon</w:t>
        </w:r>
        <w:proofErr w:type="spellEnd"/>
        <w:r w:rsidR="004D3742" w:rsidRPr="004D3742">
          <w:rPr>
            <w:rFonts w:ascii="Times New Roman" w:eastAsia="Times New Roman" w:hAnsi="Times New Roman" w:cs="Times New Roman"/>
            <w:color w:val="0000FF"/>
            <w:u w:val="single"/>
          </w:rPr>
          <w:t xml:space="preserve"> </w:t>
        </w:r>
        <w:proofErr w:type="spellStart"/>
        <w:r w:rsidR="004D3742" w:rsidRPr="004D3742">
          <w:rPr>
            <w:rFonts w:ascii="Times New Roman" w:eastAsia="Times New Roman" w:hAnsi="Times New Roman" w:cs="Times New Roman"/>
            <w:color w:val="0000FF"/>
            <w:u w:val="single"/>
          </w:rPr>
          <w:t>Ganeri</w:t>
        </w:r>
        <w:proofErr w:type="spellEnd"/>
      </w:hyperlink>
      <w:r w:rsidR="004D3742" w:rsidRPr="004D3742">
        <w:rPr>
          <w:rFonts w:ascii="Times New Roman" w:eastAsia="Times New Roman" w:hAnsi="Times New Roman" w:cs="Times New Roman"/>
        </w:rPr>
        <w:t xml:space="preserve"> is a philosopher whose work draws on a variety of philosophical traditions to construct new positions in the philosophy of mind, metaphysics and epistemology. He is the author of </w:t>
      </w:r>
      <w:r w:rsidR="004D3742" w:rsidRPr="004D3742">
        <w:rPr>
          <w:rFonts w:ascii="Times New Roman" w:eastAsia="Times New Roman" w:hAnsi="Times New Roman" w:cs="Times New Roman"/>
          <w:i/>
          <w:iCs/>
        </w:rPr>
        <w:t xml:space="preserve">Attention, Not Self </w:t>
      </w:r>
      <w:r w:rsidR="004D3742" w:rsidRPr="004D3742">
        <w:rPr>
          <w:rFonts w:ascii="Times New Roman" w:eastAsia="Times New Roman" w:hAnsi="Times New Roman" w:cs="Times New Roman"/>
        </w:rPr>
        <w:t xml:space="preserve">(2018), </w:t>
      </w:r>
      <w:r w:rsidR="004D3742" w:rsidRPr="004D3742">
        <w:rPr>
          <w:rFonts w:ascii="Times New Roman" w:eastAsia="Times New Roman" w:hAnsi="Times New Roman" w:cs="Times New Roman"/>
          <w:i/>
          <w:iCs/>
        </w:rPr>
        <w:t xml:space="preserve">The Self </w:t>
      </w:r>
      <w:r w:rsidR="004D3742" w:rsidRPr="004D3742">
        <w:rPr>
          <w:rFonts w:ascii="Times New Roman" w:eastAsia="Times New Roman" w:hAnsi="Times New Roman" w:cs="Times New Roman"/>
        </w:rPr>
        <w:t xml:space="preserve">(2012), </w:t>
      </w:r>
      <w:r w:rsidR="004D3742" w:rsidRPr="004D3742">
        <w:rPr>
          <w:rFonts w:ascii="Times New Roman" w:eastAsia="Times New Roman" w:hAnsi="Times New Roman" w:cs="Times New Roman"/>
          <w:i/>
          <w:iCs/>
        </w:rPr>
        <w:t xml:space="preserve">The Lost Age of Reason </w:t>
      </w:r>
      <w:r w:rsidR="004D3742" w:rsidRPr="004D3742">
        <w:rPr>
          <w:rFonts w:ascii="Times New Roman" w:eastAsia="Times New Roman" w:hAnsi="Times New Roman" w:cs="Times New Roman"/>
        </w:rPr>
        <w:t xml:space="preserve">(2011), </w:t>
      </w:r>
      <w:r w:rsidR="004D3742" w:rsidRPr="004D3742">
        <w:rPr>
          <w:rFonts w:ascii="Times New Roman" w:eastAsia="Times New Roman" w:hAnsi="Times New Roman" w:cs="Times New Roman"/>
          <w:i/>
          <w:iCs/>
        </w:rPr>
        <w:t xml:space="preserve">The Concealed Art of the Soul </w:t>
      </w:r>
      <w:r w:rsidR="004D3742" w:rsidRPr="004D3742">
        <w:rPr>
          <w:rFonts w:ascii="Times New Roman" w:eastAsia="Times New Roman" w:hAnsi="Times New Roman" w:cs="Times New Roman"/>
        </w:rPr>
        <w:t xml:space="preserve">(2007), and </w:t>
      </w:r>
      <w:r w:rsidR="004D3742" w:rsidRPr="004D3742">
        <w:rPr>
          <w:rFonts w:ascii="Times New Roman" w:eastAsia="Times New Roman" w:hAnsi="Times New Roman" w:cs="Times New Roman"/>
          <w:i/>
          <w:iCs/>
        </w:rPr>
        <w:t xml:space="preserve">Semantic Powers </w:t>
      </w:r>
      <w:r w:rsidR="004D3742" w:rsidRPr="004D3742">
        <w:rPr>
          <w:rFonts w:ascii="Times New Roman" w:eastAsia="Times New Roman" w:hAnsi="Times New Roman" w:cs="Times New Roman"/>
        </w:rPr>
        <w:t xml:space="preserve">(1999), all published by Oxford University Press. He joined the Fellowship of the British Academy in </w:t>
      </w:r>
      <w:proofErr w:type="gramStart"/>
      <w:r w:rsidR="004D3742" w:rsidRPr="004D3742">
        <w:rPr>
          <w:rFonts w:ascii="Times New Roman" w:eastAsia="Times New Roman" w:hAnsi="Times New Roman" w:cs="Times New Roman"/>
        </w:rPr>
        <w:t>2015, and</w:t>
      </w:r>
      <w:proofErr w:type="gramEnd"/>
      <w:r w:rsidR="004D3742" w:rsidRPr="004D3742">
        <w:rPr>
          <w:rFonts w:ascii="Times New Roman" w:eastAsia="Times New Roman" w:hAnsi="Times New Roman" w:cs="Times New Roman"/>
        </w:rPr>
        <w:t xml:space="preserve"> won the Infosys Prize in the Humanities the same year.</w:t>
      </w:r>
    </w:p>
    <w:p w14:paraId="45F69D7D" w14:textId="77777777" w:rsidR="004D3742" w:rsidRPr="004D3742" w:rsidRDefault="004D3742" w:rsidP="004D3742">
      <w:pPr>
        <w:rPr>
          <w:rFonts w:ascii="Times New Roman" w:eastAsia="Times New Roman" w:hAnsi="Times New Roman" w:cs="Times New Roman"/>
        </w:rPr>
      </w:pPr>
      <w:r w:rsidRPr="004D3742">
        <w:rPr>
          <w:rFonts w:ascii="Times New Roman" w:eastAsia="Times New Roman" w:hAnsi="Times New Roman" w:cs="Times New Roman"/>
        </w:rPr>
        <w:fldChar w:fldCharType="begin"/>
      </w:r>
      <w:r w:rsidRPr="004D3742">
        <w:rPr>
          <w:rFonts w:ascii="Times New Roman" w:eastAsia="Times New Roman" w:hAnsi="Times New Roman" w:cs="Times New Roman"/>
        </w:rPr>
        <w:instrText xml:space="preserve"> INCLUDEPICTURE "https://epsilon.aeon.co/images/58f86e2b-113b-4688-b094-36ae0142b6eb/idea_sized-thomas-17366900863_5eb31d360e_o.jpg" \* MERGEFORMATINET </w:instrText>
      </w:r>
      <w:r w:rsidRPr="004D3742">
        <w:rPr>
          <w:rFonts w:ascii="Times New Roman" w:eastAsia="Times New Roman" w:hAnsi="Times New Roman" w:cs="Times New Roman"/>
        </w:rPr>
        <w:fldChar w:fldCharType="separate"/>
      </w:r>
      <w:r w:rsidRPr="004D3742">
        <w:rPr>
          <w:rFonts w:ascii="Times New Roman" w:eastAsia="Times New Roman" w:hAnsi="Times New Roman" w:cs="Times New Roman"/>
          <w:noProof/>
        </w:rPr>
        <w:drawing>
          <wp:inline distT="0" distB="0" distL="0" distR="0" wp14:anchorId="5127C347" wp14:editId="7D7B548E">
            <wp:extent cx="5727700" cy="3435350"/>
            <wp:effectExtent l="0" t="0" r="0" b="6350"/>
            <wp:docPr id="1" name="Picture 1" descr="A banyan tree. &lt;em&gt;Photo by thomas/Flickr&lt;/em&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anyan tree. &lt;em&gt;Photo by thomas/Flickr&lt;/em&g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27700" cy="3435350"/>
                    </a:xfrm>
                    <a:prstGeom prst="rect">
                      <a:avLst/>
                    </a:prstGeom>
                    <a:noFill/>
                    <a:ln>
                      <a:noFill/>
                    </a:ln>
                  </pic:spPr>
                </pic:pic>
              </a:graphicData>
            </a:graphic>
          </wp:inline>
        </w:drawing>
      </w:r>
      <w:r w:rsidRPr="004D3742">
        <w:rPr>
          <w:rFonts w:ascii="Times New Roman" w:eastAsia="Times New Roman" w:hAnsi="Times New Roman" w:cs="Times New Roman"/>
        </w:rPr>
        <w:fldChar w:fldCharType="end"/>
      </w:r>
    </w:p>
    <w:p w14:paraId="2104A273" w14:textId="77777777" w:rsidR="004D3742" w:rsidRPr="004D3742" w:rsidRDefault="004D3742" w:rsidP="004D3742">
      <w:pPr>
        <w:rPr>
          <w:rFonts w:ascii="Times New Roman" w:eastAsia="Times New Roman" w:hAnsi="Times New Roman" w:cs="Times New Roman"/>
        </w:rPr>
      </w:pPr>
      <w:r w:rsidRPr="004D3742">
        <w:rPr>
          <w:rFonts w:ascii="Times New Roman" w:eastAsia="Times New Roman" w:hAnsi="Times New Roman" w:cs="Times New Roman"/>
        </w:rPr>
        <w:t xml:space="preserve">A banyan </w:t>
      </w:r>
      <w:proofErr w:type="gramStart"/>
      <w:r w:rsidRPr="004D3742">
        <w:rPr>
          <w:rFonts w:ascii="Times New Roman" w:eastAsia="Times New Roman" w:hAnsi="Times New Roman" w:cs="Times New Roman"/>
        </w:rPr>
        <w:t>tree</w:t>
      </w:r>
      <w:proofErr w:type="gramEnd"/>
      <w:r w:rsidRPr="004D3742">
        <w:rPr>
          <w:rFonts w:ascii="Times New Roman" w:eastAsia="Times New Roman" w:hAnsi="Times New Roman" w:cs="Times New Roman"/>
        </w:rPr>
        <w:t xml:space="preserve">. </w:t>
      </w:r>
      <w:r w:rsidRPr="004D3742">
        <w:rPr>
          <w:rFonts w:ascii="Times New Roman" w:eastAsia="Times New Roman" w:hAnsi="Times New Roman" w:cs="Times New Roman"/>
          <w:i/>
          <w:iCs/>
        </w:rPr>
        <w:t xml:space="preserve">Photo by </w:t>
      </w:r>
      <w:proofErr w:type="spellStart"/>
      <w:r w:rsidRPr="004D3742">
        <w:rPr>
          <w:rFonts w:ascii="Times New Roman" w:eastAsia="Times New Roman" w:hAnsi="Times New Roman" w:cs="Times New Roman"/>
          <w:i/>
          <w:iCs/>
        </w:rPr>
        <w:t>thomas</w:t>
      </w:r>
      <w:proofErr w:type="spellEnd"/>
      <w:r w:rsidRPr="004D3742">
        <w:rPr>
          <w:rFonts w:ascii="Times New Roman" w:eastAsia="Times New Roman" w:hAnsi="Times New Roman" w:cs="Times New Roman"/>
          <w:i/>
          <w:iCs/>
        </w:rPr>
        <w:t>/Flickr</w:t>
      </w:r>
      <w:r w:rsidRPr="004D3742">
        <w:rPr>
          <w:rFonts w:ascii="Times New Roman" w:eastAsia="Times New Roman" w:hAnsi="Times New Roman" w:cs="Times New Roman"/>
        </w:rPr>
        <w:t xml:space="preserve"> </w:t>
      </w:r>
    </w:p>
    <w:p w14:paraId="49D8C7AE" w14:textId="77777777" w:rsidR="004D3742" w:rsidRPr="004D3742" w:rsidRDefault="004D3742" w:rsidP="004D3742">
      <w:pPr>
        <w:spacing w:before="100" w:beforeAutospacing="1" w:after="100" w:afterAutospacing="1"/>
        <w:rPr>
          <w:rFonts w:ascii="Times New Roman" w:eastAsia="Times New Roman" w:hAnsi="Times New Roman" w:cs="Times New Roman"/>
        </w:rPr>
      </w:pPr>
      <w:r w:rsidRPr="004D3742">
        <w:rPr>
          <w:rFonts w:ascii="Times New Roman" w:eastAsia="Times New Roman" w:hAnsi="Times New Roman" w:cs="Times New Roman"/>
        </w:rPr>
        <w:t>In European societies, knowledge is often pictured as a tree: a single trunk – the core – with branches splaying outwards towards distant peripheries. The imagery of this tree is so deeply embedded in European thought-patterns that every form of institution has been marshalled into a ‘centre-periphery’ pattern. In philosophy, for example, there are certain ‘core’ subjects and other more marginal, peripheral, and implicitly expendable, ones. Likewise, a persistent, and demonstrably false, picture of science has it as consisting of a ‘stem’ of pure science (namely fundamental physics) with secondary domains of special sciences at varying degrees of remove: branches growing from, and dependent upon, the foundational trunk. </w:t>
      </w:r>
    </w:p>
    <w:p w14:paraId="1C713701" w14:textId="77777777" w:rsidR="004D3742" w:rsidRPr="004D3742" w:rsidRDefault="004D3742" w:rsidP="004D3742">
      <w:pPr>
        <w:spacing w:before="100" w:beforeAutospacing="1" w:after="100" w:afterAutospacing="1"/>
        <w:rPr>
          <w:rFonts w:ascii="Times New Roman" w:eastAsia="Times New Roman" w:hAnsi="Times New Roman" w:cs="Times New Roman"/>
        </w:rPr>
      </w:pPr>
      <w:r w:rsidRPr="004D3742">
        <w:rPr>
          <w:rFonts w:ascii="Times New Roman" w:eastAsia="Times New Roman" w:hAnsi="Times New Roman" w:cs="Times New Roman"/>
        </w:rPr>
        <w:t xml:space="preserve">Knowledge should indeed be thought of as a tree – just not this kind of tree. Rather than the European fruiter with its single trunk, knowledge should be pictured as a banyan tree, in which a multiplicity of aerial roots sustains a centreless organic system. The tree of knowledge has a plurality of roots, and structures of knowledge are multiply grounded in the earth: the body of knowledge is a single organic whole, no part of which is more or less dispensable than any other. ‘Stands an undying banyan tree,’ says Krishna in the </w:t>
      </w:r>
      <w:r w:rsidRPr="004D3742">
        <w:rPr>
          <w:rFonts w:ascii="Times New Roman" w:eastAsia="Times New Roman" w:hAnsi="Times New Roman" w:cs="Times New Roman"/>
          <w:i/>
          <w:iCs/>
        </w:rPr>
        <w:t>Bhagavad-</w:t>
      </w:r>
      <w:proofErr w:type="spellStart"/>
      <w:r w:rsidRPr="004D3742">
        <w:rPr>
          <w:rFonts w:ascii="Times New Roman" w:eastAsia="Times New Roman" w:hAnsi="Times New Roman" w:cs="Times New Roman"/>
          <w:i/>
          <w:iCs/>
        </w:rPr>
        <w:t>Gītā</w:t>
      </w:r>
      <w:proofErr w:type="spellEnd"/>
      <w:r w:rsidRPr="004D3742">
        <w:rPr>
          <w:rFonts w:ascii="Times New Roman" w:eastAsia="Times New Roman" w:hAnsi="Times New Roman" w:cs="Times New Roman"/>
        </w:rPr>
        <w:t xml:space="preserve">, ‘with roots above and boughs beneath. Its leaves are the Vedic hymns: one who knows </w:t>
      </w:r>
      <w:r w:rsidRPr="004D3742">
        <w:rPr>
          <w:rFonts w:ascii="Times New Roman" w:eastAsia="Times New Roman" w:hAnsi="Times New Roman" w:cs="Times New Roman"/>
        </w:rPr>
        <w:lastRenderedPageBreak/>
        <w:t xml:space="preserve">this tree knows the Vedas. Below, above, its </w:t>
      </w:r>
      <w:proofErr w:type="spellStart"/>
      <w:proofErr w:type="gramStart"/>
      <w:r w:rsidRPr="004D3742">
        <w:rPr>
          <w:rFonts w:ascii="Times New Roman" w:eastAsia="Times New Roman" w:hAnsi="Times New Roman" w:cs="Times New Roman"/>
        </w:rPr>
        <w:t>well nourished</w:t>
      </w:r>
      <w:proofErr w:type="spellEnd"/>
      <w:proofErr w:type="gramEnd"/>
      <w:r w:rsidRPr="004D3742">
        <w:rPr>
          <w:rFonts w:ascii="Times New Roman" w:eastAsia="Times New Roman" w:hAnsi="Times New Roman" w:cs="Times New Roman"/>
        </w:rPr>
        <w:t xml:space="preserve"> branches straggle out; sense objects are the twigs. Below its roots proliferate inseparably linked with works in the world of men.’</w:t>
      </w:r>
    </w:p>
    <w:p w14:paraId="3E57DE35" w14:textId="77777777" w:rsidR="004D3742" w:rsidRPr="004D3742" w:rsidRDefault="004D3742" w:rsidP="004D3742">
      <w:pPr>
        <w:spacing w:before="100" w:beforeAutospacing="1" w:after="100" w:afterAutospacing="1"/>
        <w:rPr>
          <w:rFonts w:ascii="Times New Roman" w:eastAsia="Times New Roman" w:hAnsi="Times New Roman" w:cs="Times New Roman"/>
        </w:rPr>
      </w:pPr>
      <w:r w:rsidRPr="004D3742">
        <w:rPr>
          <w:rFonts w:ascii="Times New Roman" w:eastAsia="Times New Roman" w:hAnsi="Times New Roman" w:cs="Times New Roman"/>
        </w:rPr>
        <w:t xml:space="preserve">There is a right way and a wrong way to get this new picture of knowledge off the ground. An epistemic pluralist claims that just as a banyan tree has many different but equally valuable roots, so there are many different but equally valuable ways of interrogating reality. The wrong way to fill in the picture is to think that a ‘way of interrogating reality’ consists in a collection of what Paul Boghossian at New York University has </w:t>
      </w:r>
      <w:hyperlink r:id="rId6" w:tgtFrame="_blank" w:history="1">
        <w:r w:rsidRPr="004D3742">
          <w:rPr>
            <w:rFonts w:ascii="Times New Roman" w:eastAsia="Times New Roman" w:hAnsi="Times New Roman" w:cs="Times New Roman"/>
            <w:color w:val="0000FF"/>
            <w:u w:val="single"/>
          </w:rPr>
          <w:t>called</w:t>
        </w:r>
      </w:hyperlink>
      <w:r w:rsidRPr="004D3742">
        <w:rPr>
          <w:rFonts w:ascii="Times New Roman" w:eastAsia="Times New Roman" w:hAnsi="Times New Roman" w:cs="Times New Roman"/>
        </w:rPr>
        <w:t xml:space="preserve"> epistemic principles, general normative propositions that specify under which conditions a particular type of belief is justified. That is, we should resist any temptation to say, for example, that as modern science justifies its claims on the basis of observation and testing, so pre-modern societies justified theirs on the basis of divination and witchcraft, and each </w:t>
      </w:r>
      <w:proofErr w:type="gramStart"/>
      <w:r w:rsidRPr="004D3742">
        <w:rPr>
          <w:rFonts w:ascii="Times New Roman" w:eastAsia="Times New Roman" w:hAnsi="Times New Roman" w:cs="Times New Roman"/>
        </w:rPr>
        <w:t>sort of epistemic</w:t>
      </w:r>
      <w:proofErr w:type="gramEnd"/>
      <w:r w:rsidRPr="004D3742">
        <w:rPr>
          <w:rFonts w:ascii="Times New Roman" w:eastAsia="Times New Roman" w:hAnsi="Times New Roman" w:cs="Times New Roman"/>
        </w:rPr>
        <w:t xml:space="preserve"> principle is therefore just as correct as the other. That would lead down a slippery slope into relativism and social constructivism – to a forest of trees isolated from one another, and not to the single organic epistemic system that the image of the banyan tree represents.</w:t>
      </w:r>
    </w:p>
    <w:p w14:paraId="4BF45D9C" w14:textId="77777777" w:rsidR="009A40D8" w:rsidRPr="009A40D8" w:rsidRDefault="009A40D8" w:rsidP="009A40D8">
      <w:pPr>
        <w:rPr>
          <w:rFonts w:ascii="Times New Roman" w:eastAsia="Times New Roman" w:hAnsi="Times New Roman" w:cs="Times New Roman"/>
        </w:rPr>
      </w:pPr>
      <w:r w:rsidRPr="009A40D8">
        <w:rPr>
          <w:rFonts w:ascii="Times New Roman" w:eastAsia="Times New Roman" w:hAnsi="Times New Roman" w:cs="Times New Roman"/>
        </w:rPr>
        <w:t xml:space="preserve">The right way to formulate epistemic pluralism has actually already been provided for us from within the pluralist cosmopolis of Sanskrit. The remarkable </w:t>
      </w:r>
      <w:proofErr w:type="spellStart"/>
      <w:r w:rsidRPr="009A40D8">
        <w:rPr>
          <w:rFonts w:ascii="Times New Roman" w:eastAsia="Times New Roman" w:hAnsi="Times New Roman" w:cs="Times New Roman"/>
        </w:rPr>
        <w:t>Jaina</w:t>
      </w:r>
      <w:proofErr w:type="spellEnd"/>
      <w:r w:rsidRPr="009A40D8">
        <w:rPr>
          <w:rFonts w:ascii="Times New Roman" w:eastAsia="Times New Roman" w:hAnsi="Times New Roman" w:cs="Times New Roman"/>
        </w:rPr>
        <w:t xml:space="preserve"> philosophers make a distinction of fundamental epistemological significance when they say that as well as and in addition to epistemic principles (</w:t>
      </w:r>
      <w:proofErr w:type="spellStart"/>
      <w:r w:rsidRPr="009A40D8">
        <w:rPr>
          <w:rFonts w:ascii="Times New Roman" w:eastAsia="Times New Roman" w:hAnsi="Times New Roman" w:cs="Times New Roman"/>
          <w:i/>
          <w:iCs/>
        </w:rPr>
        <w:t>pramāṇa</w:t>
      </w:r>
      <w:proofErr w:type="spellEnd"/>
      <w:r w:rsidRPr="009A40D8">
        <w:rPr>
          <w:rFonts w:ascii="Times New Roman" w:eastAsia="Times New Roman" w:hAnsi="Times New Roman" w:cs="Times New Roman"/>
        </w:rPr>
        <w:t xml:space="preserve">), there are also </w:t>
      </w:r>
      <w:proofErr w:type="spellStart"/>
      <w:r w:rsidRPr="009A40D8">
        <w:rPr>
          <w:rFonts w:ascii="Times New Roman" w:eastAsia="Times New Roman" w:hAnsi="Times New Roman" w:cs="Times New Roman"/>
          <w:i/>
          <w:iCs/>
        </w:rPr>
        <w:t>nayas</w:t>
      </w:r>
      <w:proofErr w:type="spellEnd"/>
      <w:r w:rsidRPr="009A40D8">
        <w:rPr>
          <w:rFonts w:ascii="Times New Roman" w:eastAsia="Times New Roman" w:hAnsi="Times New Roman" w:cs="Times New Roman"/>
        </w:rPr>
        <w:t xml:space="preserve">, epistemic standpoints or stances, and that both are essential constituents in an epistemic culture. A </w:t>
      </w:r>
      <w:proofErr w:type="spellStart"/>
      <w:r w:rsidRPr="009A40D8">
        <w:rPr>
          <w:rFonts w:ascii="Times New Roman" w:eastAsia="Times New Roman" w:hAnsi="Times New Roman" w:cs="Times New Roman"/>
          <w:i/>
          <w:iCs/>
        </w:rPr>
        <w:t>naya</w:t>
      </w:r>
      <w:proofErr w:type="spellEnd"/>
      <w:r w:rsidRPr="009A40D8">
        <w:rPr>
          <w:rFonts w:ascii="Times New Roman" w:eastAsia="Times New Roman" w:hAnsi="Times New Roman" w:cs="Times New Roman"/>
        </w:rPr>
        <w:t xml:space="preserve"> is not a proposition but a practical attitude, a strategy or policy that guides enquiry: it is an approach to the problem of producing knowledge, not a proposition about the sources of justification. One such policy might be to attend only to what is immediately present in experience, another might be to enumerate everything one encounters without making any categorical distinctions, another to attend to stasis rather than flux, or to causal interconnections rather than to essential attributes. The philosopher </w:t>
      </w:r>
      <w:proofErr w:type="spellStart"/>
      <w:r w:rsidRPr="009A40D8">
        <w:rPr>
          <w:rFonts w:ascii="Times New Roman" w:eastAsia="Times New Roman" w:hAnsi="Times New Roman" w:cs="Times New Roman"/>
        </w:rPr>
        <w:t>Anjan</w:t>
      </w:r>
      <w:proofErr w:type="spellEnd"/>
      <w:r w:rsidRPr="009A40D8">
        <w:rPr>
          <w:rFonts w:ascii="Times New Roman" w:eastAsia="Times New Roman" w:hAnsi="Times New Roman" w:cs="Times New Roman"/>
        </w:rPr>
        <w:t xml:space="preserve"> </w:t>
      </w:r>
      <w:proofErr w:type="spellStart"/>
      <w:r w:rsidRPr="009A40D8">
        <w:rPr>
          <w:rFonts w:ascii="Times New Roman" w:eastAsia="Times New Roman" w:hAnsi="Times New Roman" w:cs="Times New Roman"/>
        </w:rPr>
        <w:t>Chakravartty</w:t>
      </w:r>
      <w:proofErr w:type="spellEnd"/>
      <w:r w:rsidRPr="009A40D8">
        <w:rPr>
          <w:rFonts w:ascii="Times New Roman" w:eastAsia="Times New Roman" w:hAnsi="Times New Roman" w:cs="Times New Roman"/>
        </w:rPr>
        <w:t xml:space="preserve"> at the University of Notre Dame in Indiana </w:t>
      </w:r>
      <w:hyperlink r:id="rId7" w:tgtFrame="_blank" w:history="1">
        <w:r w:rsidRPr="009A40D8">
          <w:rPr>
            <w:rFonts w:ascii="Times New Roman" w:eastAsia="Times New Roman" w:hAnsi="Times New Roman" w:cs="Times New Roman"/>
            <w:color w:val="0000FF"/>
            <w:u w:val="single"/>
          </w:rPr>
          <w:t>stresses</w:t>
        </w:r>
      </w:hyperlink>
      <w:r w:rsidRPr="009A40D8">
        <w:rPr>
          <w:rFonts w:ascii="Times New Roman" w:eastAsia="Times New Roman" w:hAnsi="Times New Roman" w:cs="Times New Roman"/>
        </w:rPr>
        <w:t xml:space="preserve"> that ‘One does not believe a stance in the way that one believes a fact. Rather, one commits to a stance, or adopts it.’</w:t>
      </w:r>
    </w:p>
    <w:p w14:paraId="78B81903" w14:textId="77777777" w:rsidR="004D3742" w:rsidRPr="004D3742" w:rsidRDefault="004D3742" w:rsidP="004D3742">
      <w:pPr>
        <w:spacing w:before="100" w:beforeAutospacing="1" w:after="100" w:afterAutospacing="1"/>
        <w:rPr>
          <w:rFonts w:ascii="Times New Roman" w:eastAsia="Times New Roman" w:hAnsi="Times New Roman" w:cs="Times New Roman"/>
        </w:rPr>
      </w:pPr>
      <w:r w:rsidRPr="004D3742">
        <w:rPr>
          <w:rFonts w:ascii="Times New Roman" w:eastAsia="Times New Roman" w:hAnsi="Times New Roman" w:cs="Times New Roman"/>
        </w:rPr>
        <w:t>Here is an analogy. Think of a route up a mountain as a guide to performing the action of reaching the summit. There can be different routes up the mountain, with different benefits and drawbacks, but equally good for the ultimate goal of reaching the top. One path might be steeper but shorter, another more scenic, another better served with teashops. Walking up clockwise is incompatible with walking up anticlockwise, though in both cases one does reach the top.</w:t>
      </w:r>
    </w:p>
    <w:p w14:paraId="49A48525" w14:textId="77777777" w:rsidR="004D3742" w:rsidRPr="004D3742" w:rsidRDefault="004D3742" w:rsidP="004D3742">
      <w:pPr>
        <w:spacing w:before="100" w:beforeAutospacing="1" w:after="100" w:afterAutospacing="1"/>
        <w:rPr>
          <w:rFonts w:ascii="Times New Roman" w:eastAsia="Times New Roman" w:hAnsi="Times New Roman" w:cs="Times New Roman"/>
        </w:rPr>
      </w:pPr>
      <w:r w:rsidRPr="004D3742">
        <w:rPr>
          <w:rFonts w:ascii="Times New Roman" w:eastAsia="Times New Roman" w:hAnsi="Times New Roman" w:cs="Times New Roman"/>
        </w:rPr>
        <w:t xml:space="preserve">The existence of a plurality of equally good ‘approaches’, does not entail that we cannot evaluate them according to some standard of better and worse. The appropriate norm of evaluation is not the binary standard of truth versus falsity, which excludes plurality. Rather, a stance is evaluated as being well- or ill-advised, conducive to certain ends, easy or difficult to administer. </w:t>
      </w:r>
      <w:proofErr w:type="gramStart"/>
      <w:r w:rsidRPr="004D3742">
        <w:rPr>
          <w:rFonts w:ascii="Times New Roman" w:eastAsia="Times New Roman" w:hAnsi="Times New Roman" w:cs="Times New Roman"/>
        </w:rPr>
        <w:t>So</w:t>
      </w:r>
      <w:proofErr w:type="gramEnd"/>
      <w:r w:rsidRPr="004D3742">
        <w:rPr>
          <w:rFonts w:ascii="Times New Roman" w:eastAsia="Times New Roman" w:hAnsi="Times New Roman" w:cs="Times New Roman"/>
        </w:rPr>
        <w:t xml:space="preserve"> one can order stances: as a strategy for reaching the summit, taking one step forward and two steps back is a very bad one.</w:t>
      </w:r>
    </w:p>
    <w:p w14:paraId="4794BC6D" w14:textId="77777777" w:rsidR="004D3742" w:rsidRPr="004D3742" w:rsidRDefault="004D3742" w:rsidP="004D3742">
      <w:pPr>
        <w:spacing w:before="100" w:beforeAutospacing="1" w:after="100" w:afterAutospacing="1"/>
        <w:rPr>
          <w:rFonts w:ascii="Times New Roman" w:eastAsia="Times New Roman" w:hAnsi="Times New Roman" w:cs="Times New Roman"/>
        </w:rPr>
      </w:pPr>
      <w:r w:rsidRPr="004D3742">
        <w:rPr>
          <w:rFonts w:ascii="Times New Roman" w:eastAsia="Times New Roman" w:hAnsi="Times New Roman" w:cs="Times New Roman"/>
        </w:rPr>
        <w:t xml:space="preserve">The second major innovation of the </w:t>
      </w:r>
      <w:proofErr w:type="spellStart"/>
      <w:r w:rsidRPr="004D3742">
        <w:rPr>
          <w:rFonts w:ascii="Times New Roman" w:eastAsia="Times New Roman" w:hAnsi="Times New Roman" w:cs="Times New Roman"/>
        </w:rPr>
        <w:t>Jaina</w:t>
      </w:r>
      <w:proofErr w:type="spellEnd"/>
      <w:r w:rsidRPr="004D3742">
        <w:rPr>
          <w:rFonts w:ascii="Times New Roman" w:eastAsia="Times New Roman" w:hAnsi="Times New Roman" w:cs="Times New Roman"/>
        </w:rPr>
        <w:t xml:space="preserve"> was to insist that we must adopt stances non-dogmatically, meaning that I can acknowledge the value of your way of interrogating reality while pursuing an alternative path myself. To say mine is the only correct one is to commit what they describe as an act of epistemic violence (</w:t>
      </w:r>
      <w:proofErr w:type="spellStart"/>
      <w:r w:rsidRPr="004D3742">
        <w:rPr>
          <w:rFonts w:ascii="Times New Roman" w:eastAsia="Times New Roman" w:hAnsi="Times New Roman" w:cs="Times New Roman"/>
          <w:i/>
          <w:iCs/>
        </w:rPr>
        <w:t>hiṃsā</w:t>
      </w:r>
      <w:proofErr w:type="spellEnd"/>
      <w:r w:rsidRPr="004D3742">
        <w:rPr>
          <w:rFonts w:ascii="Times New Roman" w:eastAsia="Times New Roman" w:hAnsi="Times New Roman" w:cs="Times New Roman"/>
        </w:rPr>
        <w:t xml:space="preserve">). This is just to acknowledge that </w:t>
      </w:r>
      <w:r w:rsidRPr="004D3742">
        <w:rPr>
          <w:rFonts w:ascii="Times New Roman" w:eastAsia="Times New Roman" w:hAnsi="Times New Roman" w:cs="Times New Roman"/>
        </w:rPr>
        <w:lastRenderedPageBreak/>
        <w:t>the ordering among stances is a partial one: some pairs of stances can be equally good, by the lights of the standard of goodness that stances are responsible to.</w:t>
      </w:r>
    </w:p>
    <w:p w14:paraId="1C5EE7FB" w14:textId="77777777" w:rsidR="005628CF" w:rsidRDefault="005628CF" w:rsidP="004D3742">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w:t>
      </w:r>
    </w:p>
    <w:p w14:paraId="1646BBA3" w14:textId="77777777" w:rsidR="004D3742" w:rsidRDefault="004D3742" w:rsidP="004D3742">
      <w:pPr>
        <w:pBdr>
          <w:bottom w:val="single" w:sz="6" w:space="1" w:color="auto"/>
        </w:pBdr>
        <w:spacing w:before="100" w:beforeAutospacing="1" w:after="100" w:afterAutospacing="1"/>
        <w:rPr>
          <w:rFonts w:ascii="Times New Roman" w:eastAsia="Times New Roman" w:hAnsi="Times New Roman" w:cs="Times New Roman"/>
        </w:rPr>
      </w:pPr>
      <w:bookmarkStart w:id="0" w:name="_GoBack"/>
      <w:bookmarkEnd w:id="0"/>
      <w:r w:rsidRPr="004D3742">
        <w:rPr>
          <w:rFonts w:ascii="Times New Roman" w:eastAsia="Times New Roman" w:hAnsi="Times New Roman" w:cs="Times New Roman"/>
        </w:rPr>
        <w:t>The picture of knowledge as a banyan tree encourages a certain epistemic ideal: that these different but commensurably valuable sources of epistemic nutrition can belong within a single epistemic organism. Of all the departments of knowledge within a modern university, it is philosophy that seems most addicted to the centre-periphery picture of enquiry, to the old European tree. Were it able to re-imagine itself according to this new ideal, its practitioners would find themselves freed from their terror of not being quite ‘at the centre’, and the profession might finally emerge from its long struggle to overcome its inability to conceptualise diversity in content and composition.</w:t>
      </w:r>
    </w:p>
    <w:p w14:paraId="329913BD" w14:textId="77777777" w:rsidR="009A40D8" w:rsidRDefault="009A40D8" w:rsidP="004D3742">
      <w:pPr>
        <w:pBdr>
          <w:bottom w:val="single" w:sz="6" w:space="1" w:color="auto"/>
        </w:pBdr>
        <w:spacing w:before="100" w:beforeAutospacing="1" w:after="100" w:afterAutospacing="1"/>
        <w:rPr>
          <w:rFonts w:ascii="Times New Roman" w:eastAsia="Times New Roman" w:hAnsi="Times New Roman" w:cs="Times New Roman"/>
        </w:rPr>
      </w:pPr>
    </w:p>
    <w:p w14:paraId="359703FD" w14:textId="77777777" w:rsidR="009A40D8" w:rsidRDefault="005628CF" w:rsidP="009A40D8">
      <w:pPr>
        <w:spacing w:before="100" w:beforeAutospacing="1" w:after="100" w:afterAutospacing="1"/>
        <w:jc w:val="center"/>
        <w:rPr>
          <w:rFonts w:ascii="Times New Roman" w:eastAsia="Times New Roman" w:hAnsi="Times New Roman" w:cs="Times New Roman"/>
        </w:rPr>
      </w:pPr>
      <w:hyperlink r:id="rId8" w:history="1">
        <w:r w:rsidR="009A40D8" w:rsidRPr="00970396">
          <w:rPr>
            <w:rStyle w:val="Hyperlink"/>
            <w:rFonts w:ascii="Times New Roman" w:eastAsia="Times New Roman" w:hAnsi="Times New Roman" w:cs="Times New Roman"/>
          </w:rPr>
          <w:t>https://aeon.co/ideas/the-tree-of-knowledge-is-not-an-apple-or-an-oak-but-a-banyan</w:t>
        </w:r>
      </w:hyperlink>
    </w:p>
    <w:p w14:paraId="7D80E1F0" w14:textId="77777777" w:rsidR="009A40D8" w:rsidRPr="004D3742" w:rsidRDefault="009A40D8" w:rsidP="009A40D8">
      <w:pPr>
        <w:spacing w:before="100" w:beforeAutospacing="1" w:after="100" w:afterAutospacing="1"/>
        <w:jc w:val="center"/>
        <w:rPr>
          <w:rFonts w:ascii="Times New Roman" w:eastAsia="Times New Roman" w:hAnsi="Times New Roman" w:cs="Times New Roman"/>
        </w:rPr>
      </w:pPr>
    </w:p>
    <w:p w14:paraId="5468BD01" w14:textId="77777777" w:rsidR="00B2143F" w:rsidRDefault="005628CF"/>
    <w:sectPr w:rsidR="00B2143F" w:rsidSect="00AF4947">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742"/>
    <w:rsid w:val="000F4BC7"/>
    <w:rsid w:val="00237A51"/>
    <w:rsid w:val="004D3742"/>
    <w:rsid w:val="005628CF"/>
    <w:rsid w:val="00890091"/>
    <w:rsid w:val="009A40D8"/>
    <w:rsid w:val="00AF494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49BD3041"/>
  <w15:chartTrackingRefBased/>
  <w15:docId w15:val="{7946EAEF-C219-EB49-B28D-A839A4193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4D3742"/>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4D3742"/>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4D3742"/>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374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4D374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D3742"/>
    <w:rPr>
      <w:rFonts w:ascii="Times New Roman" w:eastAsia="Times New Roman" w:hAnsi="Times New Roman" w:cs="Times New Roman"/>
      <w:b/>
      <w:bCs/>
      <w:sz w:val="27"/>
      <w:szCs w:val="27"/>
    </w:rPr>
  </w:style>
  <w:style w:type="paragraph" w:customStyle="1" w:styleId="articlebodyauthor-name">
    <w:name w:val="article__body__author-name"/>
    <w:basedOn w:val="Normal"/>
    <w:rsid w:val="004D3742"/>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4D3742"/>
    <w:rPr>
      <w:color w:val="0000FF"/>
      <w:u w:val="single"/>
    </w:rPr>
  </w:style>
  <w:style w:type="paragraph" w:styleId="NormalWeb">
    <w:name w:val="Normal (Web)"/>
    <w:basedOn w:val="Normal"/>
    <w:uiPriority w:val="99"/>
    <w:semiHidden/>
    <w:unhideWhenUsed/>
    <w:rsid w:val="004D3742"/>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4D3742"/>
    <w:rPr>
      <w:i/>
      <w:iCs/>
    </w:rPr>
  </w:style>
  <w:style w:type="paragraph" w:customStyle="1" w:styleId="audio-playerpartner">
    <w:name w:val="audio-player__partner"/>
    <w:basedOn w:val="Normal"/>
    <w:rsid w:val="004D3742"/>
    <w:pPr>
      <w:spacing w:before="100" w:beforeAutospacing="1" w:after="100" w:afterAutospacing="1"/>
    </w:pPr>
    <w:rPr>
      <w:rFonts w:ascii="Times New Roman" w:eastAsia="Times New Roman" w:hAnsi="Times New Roman" w:cs="Times New Roman"/>
    </w:rPr>
  </w:style>
  <w:style w:type="paragraph" w:customStyle="1" w:styleId="articleword-count">
    <w:name w:val="article__word-count"/>
    <w:basedOn w:val="Normal"/>
    <w:rsid w:val="004D3742"/>
    <w:pPr>
      <w:spacing w:before="100" w:beforeAutospacing="1" w:after="100" w:afterAutospacing="1"/>
    </w:pPr>
    <w:rPr>
      <w:rFonts w:ascii="Times New Roman" w:eastAsia="Times New Roman" w:hAnsi="Times New Roman" w:cs="Times New Roman"/>
    </w:rPr>
  </w:style>
  <w:style w:type="paragraph" w:customStyle="1" w:styleId="articlebodyeditor">
    <w:name w:val="article__body__editor"/>
    <w:basedOn w:val="Normal"/>
    <w:rsid w:val="004D3742"/>
    <w:pPr>
      <w:spacing w:before="100" w:beforeAutospacing="1" w:after="100" w:afterAutospacing="1"/>
    </w:pPr>
    <w:rPr>
      <w:rFonts w:ascii="Times New Roman" w:eastAsia="Times New Roman" w:hAnsi="Times New Roman" w:cs="Times New Roman"/>
    </w:rPr>
  </w:style>
  <w:style w:type="character" w:customStyle="1" w:styleId="social-sharing">
    <w:name w:val="social-sharing"/>
    <w:basedOn w:val="DefaultParagraphFont"/>
    <w:rsid w:val="004D3742"/>
  </w:style>
  <w:style w:type="character" w:customStyle="1" w:styleId="social-sharingitemname">
    <w:name w:val="social-sharing__item__name"/>
    <w:basedOn w:val="DefaultParagraphFont"/>
    <w:rsid w:val="004D3742"/>
  </w:style>
  <w:style w:type="paragraph" w:styleId="z-TopofForm">
    <w:name w:val="HTML Top of Form"/>
    <w:basedOn w:val="Normal"/>
    <w:next w:val="Normal"/>
    <w:link w:val="z-TopofFormChar"/>
    <w:hidden/>
    <w:uiPriority w:val="99"/>
    <w:semiHidden/>
    <w:unhideWhenUsed/>
    <w:rsid w:val="004D3742"/>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D3742"/>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4D3742"/>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D3742"/>
    <w:rPr>
      <w:rFonts w:ascii="Arial" w:eastAsia="Times New Roman" w:hAnsi="Arial" w:cs="Arial"/>
      <w:vanish/>
      <w:sz w:val="16"/>
      <w:szCs w:val="16"/>
    </w:rPr>
  </w:style>
  <w:style w:type="character" w:styleId="UnresolvedMention">
    <w:name w:val="Unresolved Mention"/>
    <w:basedOn w:val="DefaultParagraphFont"/>
    <w:uiPriority w:val="99"/>
    <w:semiHidden/>
    <w:unhideWhenUsed/>
    <w:rsid w:val="009A40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6224531">
      <w:bodyDiv w:val="1"/>
      <w:marLeft w:val="0"/>
      <w:marRight w:val="0"/>
      <w:marTop w:val="0"/>
      <w:marBottom w:val="0"/>
      <w:divBdr>
        <w:top w:val="none" w:sz="0" w:space="0" w:color="auto"/>
        <w:left w:val="none" w:sz="0" w:space="0" w:color="auto"/>
        <w:bottom w:val="none" w:sz="0" w:space="0" w:color="auto"/>
        <w:right w:val="none" w:sz="0" w:space="0" w:color="auto"/>
      </w:divBdr>
      <w:divsChild>
        <w:div w:id="2083019380">
          <w:marLeft w:val="0"/>
          <w:marRight w:val="0"/>
          <w:marTop w:val="0"/>
          <w:marBottom w:val="0"/>
          <w:divBdr>
            <w:top w:val="none" w:sz="0" w:space="0" w:color="auto"/>
            <w:left w:val="none" w:sz="0" w:space="0" w:color="auto"/>
            <w:bottom w:val="none" w:sz="0" w:space="0" w:color="auto"/>
            <w:right w:val="none" w:sz="0" w:space="0" w:color="auto"/>
          </w:divBdr>
          <w:divsChild>
            <w:div w:id="1008752215">
              <w:marLeft w:val="0"/>
              <w:marRight w:val="0"/>
              <w:marTop w:val="0"/>
              <w:marBottom w:val="0"/>
              <w:divBdr>
                <w:top w:val="none" w:sz="0" w:space="0" w:color="auto"/>
                <w:left w:val="none" w:sz="0" w:space="0" w:color="auto"/>
                <w:bottom w:val="none" w:sz="0" w:space="0" w:color="auto"/>
                <w:right w:val="none" w:sz="0" w:space="0" w:color="auto"/>
              </w:divBdr>
              <w:divsChild>
                <w:div w:id="1855487470">
                  <w:marLeft w:val="0"/>
                  <w:marRight w:val="0"/>
                  <w:marTop w:val="0"/>
                  <w:marBottom w:val="0"/>
                  <w:divBdr>
                    <w:top w:val="none" w:sz="0" w:space="0" w:color="auto"/>
                    <w:left w:val="none" w:sz="0" w:space="0" w:color="auto"/>
                    <w:bottom w:val="none" w:sz="0" w:space="0" w:color="auto"/>
                    <w:right w:val="none" w:sz="0" w:space="0" w:color="auto"/>
                  </w:divBdr>
                  <w:divsChild>
                    <w:div w:id="1598640383">
                      <w:marLeft w:val="0"/>
                      <w:marRight w:val="0"/>
                      <w:marTop w:val="0"/>
                      <w:marBottom w:val="0"/>
                      <w:divBdr>
                        <w:top w:val="none" w:sz="0" w:space="0" w:color="auto"/>
                        <w:left w:val="none" w:sz="0" w:space="0" w:color="auto"/>
                        <w:bottom w:val="none" w:sz="0" w:space="0" w:color="auto"/>
                        <w:right w:val="none" w:sz="0" w:space="0" w:color="auto"/>
                      </w:divBdr>
                      <w:divsChild>
                        <w:div w:id="1655992827">
                          <w:marLeft w:val="0"/>
                          <w:marRight w:val="0"/>
                          <w:marTop w:val="0"/>
                          <w:marBottom w:val="0"/>
                          <w:divBdr>
                            <w:top w:val="none" w:sz="0" w:space="0" w:color="auto"/>
                            <w:left w:val="none" w:sz="0" w:space="0" w:color="auto"/>
                            <w:bottom w:val="none" w:sz="0" w:space="0" w:color="auto"/>
                            <w:right w:val="none" w:sz="0" w:space="0" w:color="auto"/>
                          </w:divBdr>
                          <w:divsChild>
                            <w:div w:id="56252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3958905">
          <w:marLeft w:val="0"/>
          <w:marRight w:val="0"/>
          <w:marTop w:val="0"/>
          <w:marBottom w:val="0"/>
          <w:divBdr>
            <w:top w:val="none" w:sz="0" w:space="0" w:color="auto"/>
            <w:left w:val="none" w:sz="0" w:space="0" w:color="auto"/>
            <w:bottom w:val="none" w:sz="0" w:space="0" w:color="auto"/>
            <w:right w:val="none" w:sz="0" w:space="0" w:color="auto"/>
          </w:divBdr>
          <w:divsChild>
            <w:div w:id="670566102">
              <w:marLeft w:val="0"/>
              <w:marRight w:val="0"/>
              <w:marTop w:val="0"/>
              <w:marBottom w:val="0"/>
              <w:divBdr>
                <w:top w:val="none" w:sz="0" w:space="0" w:color="auto"/>
                <w:left w:val="none" w:sz="0" w:space="0" w:color="auto"/>
                <w:bottom w:val="none" w:sz="0" w:space="0" w:color="auto"/>
                <w:right w:val="none" w:sz="0" w:space="0" w:color="auto"/>
              </w:divBdr>
            </w:div>
          </w:divsChild>
        </w:div>
        <w:div w:id="920142254">
          <w:marLeft w:val="0"/>
          <w:marRight w:val="0"/>
          <w:marTop w:val="0"/>
          <w:marBottom w:val="0"/>
          <w:divBdr>
            <w:top w:val="none" w:sz="0" w:space="0" w:color="auto"/>
            <w:left w:val="none" w:sz="0" w:space="0" w:color="auto"/>
            <w:bottom w:val="none" w:sz="0" w:space="0" w:color="auto"/>
            <w:right w:val="none" w:sz="0" w:space="0" w:color="auto"/>
          </w:divBdr>
        </w:div>
        <w:div w:id="1496065913">
          <w:marLeft w:val="0"/>
          <w:marRight w:val="0"/>
          <w:marTop w:val="0"/>
          <w:marBottom w:val="0"/>
          <w:divBdr>
            <w:top w:val="none" w:sz="0" w:space="0" w:color="auto"/>
            <w:left w:val="none" w:sz="0" w:space="0" w:color="auto"/>
            <w:bottom w:val="none" w:sz="0" w:space="0" w:color="auto"/>
            <w:right w:val="none" w:sz="0" w:space="0" w:color="auto"/>
          </w:divBdr>
        </w:div>
        <w:div w:id="193278013">
          <w:marLeft w:val="0"/>
          <w:marRight w:val="0"/>
          <w:marTop w:val="0"/>
          <w:marBottom w:val="0"/>
          <w:divBdr>
            <w:top w:val="none" w:sz="0" w:space="0" w:color="auto"/>
            <w:left w:val="none" w:sz="0" w:space="0" w:color="auto"/>
            <w:bottom w:val="none" w:sz="0" w:space="0" w:color="auto"/>
            <w:right w:val="none" w:sz="0" w:space="0" w:color="auto"/>
          </w:divBdr>
          <w:divsChild>
            <w:div w:id="1921792721">
              <w:marLeft w:val="0"/>
              <w:marRight w:val="0"/>
              <w:marTop w:val="0"/>
              <w:marBottom w:val="0"/>
              <w:divBdr>
                <w:top w:val="none" w:sz="0" w:space="0" w:color="auto"/>
                <w:left w:val="none" w:sz="0" w:space="0" w:color="auto"/>
                <w:bottom w:val="none" w:sz="0" w:space="0" w:color="auto"/>
                <w:right w:val="none" w:sz="0" w:space="0" w:color="auto"/>
              </w:divBdr>
              <w:divsChild>
                <w:div w:id="2036886495">
                  <w:marLeft w:val="0"/>
                  <w:marRight w:val="0"/>
                  <w:marTop w:val="0"/>
                  <w:marBottom w:val="0"/>
                  <w:divBdr>
                    <w:top w:val="none" w:sz="0" w:space="0" w:color="auto"/>
                    <w:left w:val="none" w:sz="0" w:space="0" w:color="auto"/>
                    <w:bottom w:val="none" w:sz="0" w:space="0" w:color="auto"/>
                    <w:right w:val="none" w:sz="0" w:space="0" w:color="auto"/>
                  </w:divBdr>
                  <w:divsChild>
                    <w:div w:id="1239100252">
                      <w:marLeft w:val="0"/>
                      <w:marRight w:val="0"/>
                      <w:marTop w:val="0"/>
                      <w:marBottom w:val="0"/>
                      <w:divBdr>
                        <w:top w:val="none" w:sz="0" w:space="0" w:color="auto"/>
                        <w:left w:val="none" w:sz="0" w:space="0" w:color="auto"/>
                        <w:bottom w:val="none" w:sz="0" w:space="0" w:color="auto"/>
                        <w:right w:val="none" w:sz="0" w:space="0" w:color="auto"/>
                      </w:divBdr>
                      <w:divsChild>
                        <w:div w:id="1016923045">
                          <w:marLeft w:val="0"/>
                          <w:marRight w:val="0"/>
                          <w:marTop w:val="0"/>
                          <w:marBottom w:val="0"/>
                          <w:divBdr>
                            <w:top w:val="none" w:sz="0" w:space="0" w:color="auto"/>
                            <w:left w:val="none" w:sz="0" w:space="0" w:color="auto"/>
                            <w:bottom w:val="none" w:sz="0" w:space="0" w:color="auto"/>
                            <w:right w:val="none" w:sz="0" w:space="0" w:color="auto"/>
                          </w:divBdr>
                          <w:divsChild>
                            <w:div w:id="386610028">
                              <w:marLeft w:val="0"/>
                              <w:marRight w:val="0"/>
                              <w:marTop w:val="0"/>
                              <w:marBottom w:val="0"/>
                              <w:divBdr>
                                <w:top w:val="none" w:sz="0" w:space="0" w:color="auto"/>
                                <w:left w:val="none" w:sz="0" w:space="0" w:color="auto"/>
                                <w:bottom w:val="none" w:sz="0" w:space="0" w:color="auto"/>
                                <w:right w:val="none" w:sz="0" w:space="0" w:color="auto"/>
                              </w:divBdr>
                              <w:divsChild>
                                <w:div w:id="940068633">
                                  <w:marLeft w:val="0"/>
                                  <w:marRight w:val="0"/>
                                  <w:marTop w:val="0"/>
                                  <w:marBottom w:val="0"/>
                                  <w:divBdr>
                                    <w:top w:val="none" w:sz="0" w:space="0" w:color="auto"/>
                                    <w:left w:val="none" w:sz="0" w:space="0" w:color="auto"/>
                                    <w:bottom w:val="none" w:sz="0" w:space="0" w:color="auto"/>
                                    <w:right w:val="none" w:sz="0" w:space="0" w:color="auto"/>
                                  </w:divBdr>
                                  <w:divsChild>
                                    <w:div w:id="578560585">
                                      <w:marLeft w:val="0"/>
                                      <w:marRight w:val="0"/>
                                      <w:marTop w:val="0"/>
                                      <w:marBottom w:val="0"/>
                                      <w:divBdr>
                                        <w:top w:val="none" w:sz="0" w:space="0" w:color="auto"/>
                                        <w:left w:val="none" w:sz="0" w:space="0" w:color="auto"/>
                                        <w:bottom w:val="none" w:sz="0" w:space="0" w:color="auto"/>
                                        <w:right w:val="none" w:sz="0" w:space="0" w:color="auto"/>
                                      </w:divBdr>
                                      <w:divsChild>
                                        <w:div w:id="1307392505">
                                          <w:marLeft w:val="0"/>
                                          <w:marRight w:val="0"/>
                                          <w:marTop w:val="0"/>
                                          <w:marBottom w:val="0"/>
                                          <w:divBdr>
                                            <w:top w:val="none" w:sz="0" w:space="0" w:color="auto"/>
                                            <w:left w:val="none" w:sz="0" w:space="0" w:color="auto"/>
                                            <w:bottom w:val="none" w:sz="0" w:space="0" w:color="auto"/>
                                            <w:right w:val="none" w:sz="0" w:space="0" w:color="auto"/>
                                          </w:divBdr>
                                          <w:divsChild>
                                            <w:div w:id="882908037">
                                              <w:marLeft w:val="0"/>
                                              <w:marRight w:val="0"/>
                                              <w:marTop w:val="0"/>
                                              <w:marBottom w:val="0"/>
                                              <w:divBdr>
                                                <w:top w:val="none" w:sz="0" w:space="0" w:color="auto"/>
                                                <w:left w:val="none" w:sz="0" w:space="0" w:color="auto"/>
                                                <w:bottom w:val="none" w:sz="0" w:space="0" w:color="auto"/>
                                                <w:right w:val="none" w:sz="0" w:space="0" w:color="auto"/>
                                              </w:divBdr>
                                              <w:divsChild>
                                                <w:div w:id="177978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476124">
                                      <w:marLeft w:val="0"/>
                                      <w:marRight w:val="0"/>
                                      <w:marTop w:val="0"/>
                                      <w:marBottom w:val="0"/>
                                      <w:divBdr>
                                        <w:top w:val="none" w:sz="0" w:space="0" w:color="auto"/>
                                        <w:left w:val="none" w:sz="0" w:space="0" w:color="auto"/>
                                        <w:bottom w:val="none" w:sz="0" w:space="0" w:color="auto"/>
                                        <w:right w:val="none" w:sz="0" w:space="0" w:color="auto"/>
                                      </w:divBdr>
                                      <w:divsChild>
                                        <w:div w:id="1338650660">
                                          <w:marLeft w:val="0"/>
                                          <w:marRight w:val="0"/>
                                          <w:marTop w:val="0"/>
                                          <w:marBottom w:val="0"/>
                                          <w:divBdr>
                                            <w:top w:val="none" w:sz="0" w:space="0" w:color="auto"/>
                                            <w:left w:val="none" w:sz="0" w:space="0" w:color="auto"/>
                                            <w:bottom w:val="none" w:sz="0" w:space="0" w:color="auto"/>
                                            <w:right w:val="none" w:sz="0" w:space="0" w:color="auto"/>
                                          </w:divBdr>
                                          <w:divsChild>
                                            <w:div w:id="125103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85721330">
          <w:marLeft w:val="0"/>
          <w:marRight w:val="0"/>
          <w:marTop w:val="0"/>
          <w:marBottom w:val="0"/>
          <w:divBdr>
            <w:top w:val="none" w:sz="0" w:space="0" w:color="auto"/>
            <w:left w:val="none" w:sz="0" w:space="0" w:color="auto"/>
            <w:bottom w:val="none" w:sz="0" w:space="0" w:color="auto"/>
            <w:right w:val="none" w:sz="0" w:space="0" w:color="auto"/>
          </w:divBdr>
          <w:divsChild>
            <w:div w:id="1205403999">
              <w:marLeft w:val="0"/>
              <w:marRight w:val="0"/>
              <w:marTop w:val="0"/>
              <w:marBottom w:val="0"/>
              <w:divBdr>
                <w:top w:val="none" w:sz="0" w:space="0" w:color="auto"/>
                <w:left w:val="none" w:sz="0" w:space="0" w:color="auto"/>
                <w:bottom w:val="none" w:sz="0" w:space="0" w:color="auto"/>
                <w:right w:val="none" w:sz="0" w:space="0" w:color="auto"/>
              </w:divBdr>
              <w:divsChild>
                <w:div w:id="1692223377">
                  <w:marLeft w:val="0"/>
                  <w:marRight w:val="0"/>
                  <w:marTop w:val="0"/>
                  <w:marBottom w:val="0"/>
                  <w:divBdr>
                    <w:top w:val="none" w:sz="0" w:space="0" w:color="auto"/>
                    <w:left w:val="none" w:sz="0" w:space="0" w:color="auto"/>
                    <w:bottom w:val="none" w:sz="0" w:space="0" w:color="auto"/>
                    <w:right w:val="none" w:sz="0" w:space="0" w:color="auto"/>
                  </w:divBdr>
                  <w:divsChild>
                    <w:div w:id="887305062">
                      <w:marLeft w:val="0"/>
                      <w:marRight w:val="0"/>
                      <w:marTop w:val="0"/>
                      <w:marBottom w:val="0"/>
                      <w:divBdr>
                        <w:top w:val="none" w:sz="0" w:space="0" w:color="auto"/>
                        <w:left w:val="none" w:sz="0" w:space="0" w:color="auto"/>
                        <w:bottom w:val="none" w:sz="0" w:space="0" w:color="auto"/>
                        <w:right w:val="none" w:sz="0" w:space="0" w:color="auto"/>
                      </w:divBdr>
                    </w:div>
                  </w:divsChild>
                </w:div>
                <w:div w:id="634988472">
                  <w:marLeft w:val="0"/>
                  <w:marRight w:val="0"/>
                  <w:marTop w:val="0"/>
                  <w:marBottom w:val="0"/>
                  <w:divBdr>
                    <w:top w:val="none" w:sz="0" w:space="0" w:color="auto"/>
                    <w:left w:val="none" w:sz="0" w:space="0" w:color="auto"/>
                    <w:bottom w:val="none" w:sz="0" w:space="0" w:color="auto"/>
                    <w:right w:val="none" w:sz="0" w:space="0" w:color="auto"/>
                  </w:divBdr>
                </w:div>
              </w:divsChild>
            </w:div>
            <w:div w:id="1874030759">
              <w:marLeft w:val="0"/>
              <w:marRight w:val="0"/>
              <w:marTop w:val="0"/>
              <w:marBottom w:val="0"/>
              <w:divBdr>
                <w:top w:val="none" w:sz="0" w:space="0" w:color="auto"/>
                <w:left w:val="none" w:sz="0" w:space="0" w:color="auto"/>
                <w:bottom w:val="none" w:sz="0" w:space="0" w:color="auto"/>
                <w:right w:val="none" w:sz="0" w:space="0" w:color="auto"/>
              </w:divBdr>
              <w:divsChild>
                <w:div w:id="1756904135">
                  <w:marLeft w:val="0"/>
                  <w:marRight w:val="0"/>
                  <w:marTop w:val="0"/>
                  <w:marBottom w:val="0"/>
                  <w:divBdr>
                    <w:top w:val="none" w:sz="0" w:space="0" w:color="auto"/>
                    <w:left w:val="none" w:sz="0" w:space="0" w:color="auto"/>
                    <w:bottom w:val="none" w:sz="0" w:space="0" w:color="auto"/>
                    <w:right w:val="none" w:sz="0" w:space="0" w:color="auto"/>
                  </w:divBdr>
                  <w:divsChild>
                    <w:div w:id="417408956">
                      <w:marLeft w:val="0"/>
                      <w:marRight w:val="0"/>
                      <w:marTop w:val="0"/>
                      <w:marBottom w:val="0"/>
                      <w:divBdr>
                        <w:top w:val="none" w:sz="0" w:space="0" w:color="auto"/>
                        <w:left w:val="none" w:sz="0" w:space="0" w:color="auto"/>
                        <w:bottom w:val="none" w:sz="0" w:space="0" w:color="auto"/>
                        <w:right w:val="none" w:sz="0" w:space="0" w:color="auto"/>
                      </w:divBdr>
                      <w:divsChild>
                        <w:div w:id="1257901147">
                          <w:marLeft w:val="0"/>
                          <w:marRight w:val="0"/>
                          <w:marTop w:val="0"/>
                          <w:marBottom w:val="0"/>
                          <w:divBdr>
                            <w:top w:val="none" w:sz="0" w:space="0" w:color="auto"/>
                            <w:left w:val="none" w:sz="0" w:space="0" w:color="auto"/>
                            <w:bottom w:val="none" w:sz="0" w:space="0" w:color="auto"/>
                            <w:right w:val="none" w:sz="0" w:space="0" w:color="auto"/>
                          </w:divBdr>
                          <w:divsChild>
                            <w:div w:id="2124108968">
                              <w:marLeft w:val="0"/>
                              <w:marRight w:val="0"/>
                              <w:marTop w:val="0"/>
                              <w:marBottom w:val="0"/>
                              <w:divBdr>
                                <w:top w:val="none" w:sz="0" w:space="0" w:color="auto"/>
                                <w:left w:val="none" w:sz="0" w:space="0" w:color="auto"/>
                                <w:bottom w:val="none" w:sz="0" w:space="0" w:color="auto"/>
                                <w:right w:val="none" w:sz="0" w:space="0" w:color="auto"/>
                              </w:divBdr>
                              <w:divsChild>
                                <w:div w:id="394397443">
                                  <w:marLeft w:val="0"/>
                                  <w:marRight w:val="0"/>
                                  <w:marTop w:val="0"/>
                                  <w:marBottom w:val="0"/>
                                  <w:divBdr>
                                    <w:top w:val="none" w:sz="0" w:space="0" w:color="auto"/>
                                    <w:left w:val="none" w:sz="0" w:space="0" w:color="auto"/>
                                    <w:bottom w:val="none" w:sz="0" w:space="0" w:color="auto"/>
                                    <w:right w:val="none" w:sz="0" w:space="0" w:color="auto"/>
                                  </w:divBdr>
                                  <w:divsChild>
                                    <w:div w:id="460147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3654344">
          <w:marLeft w:val="0"/>
          <w:marRight w:val="0"/>
          <w:marTop w:val="0"/>
          <w:marBottom w:val="0"/>
          <w:divBdr>
            <w:top w:val="none" w:sz="0" w:space="0" w:color="auto"/>
            <w:left w:val="none" w:sz="0" w:space="0" w:color="auto"/>
            <w:bottom w:val="none" w:sz="0" w:space="0" w:color="auto"/>
            <w:right w:val="none" w:sz="0" w:space="0" w:color="auto"/>
          </w:divBdr>
          <w:divsChild>
            <w:div w:id="1361316793">
              <w:marLeft w:val="0"/>
              <w:marRight w:val="0"/>
              <w:marTop w:val="0"/>
              <w:marBottom w:val="0"/>
              <w:divBdr>
                <w:top w:val="none" w:sz="0" w:space="0" w:color="auto"/>
                <w:left w:val="none" w:sz="0" w:space="0" w:color="auto"/>
                <w:bottom w:val="none" w:sz="0" w:space="0" w:color="auto"/>
                <w:right w:val="none" w:sz="0" w:space="0" w:color="auto"/>
              </w:divBdr>
              <w:divsChild>
                <w:div w:id="1146238531">
                  <w:marLeft w:val="0"/>
                  <w:marRight w:val="0"/>
                  <w:marTop w:val="0"/>
                  <w:marBottom w:val="0"/>
                  <w:divBdr>
                    <w:top w:val="none" w:sz="0" w:space="0" w:color="auto"/>
                    <w:left w:val="none" w:sz="0" w:space="0" w:color="auto"/>
                    <w:bottom w:val="none" w:sz="0" w:space="0" w:color="auto"/>
                    <w:right w:val="none" w:sz="0" w:space="0" w:color="auto"/>
                  </w:divBdr>
                  <w:divsChild>
                    <w:div w:id="1590506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5623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eon.co/ideas/the-tree-of-knowledge-is-not-an-apple-or-an-oak-but-a-banyan" TargetMode="External"/><Relationship Id="rId3" Type="http://schemas.openxmlformats.org/officeDocument/2006/relationships/webSettings" Target="webSettings.xml"/><Relationship Id="rId7" Type="http://schemas.openxmlformats.org/officeDocument/2006/relationships/hyperlink" Target="https://anjanchakravartty.files.wordpress.com/2016/08/stance.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hilosophy.fas.nyu.edu/docs/IO/1153/objectivereasons.pdf"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https://aeon.co/users/jonardon-ganeri"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1073</Words>
  <Characters>6121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Bartz</dc:creator>
  <cp:keywords/>
  <dc:description/>
  <cp:lastModifiedBy>Sally Bartz</cp:lastModifiedBy>
  <cp:revision>3</cp:revision>
  <dcterms:created xsi:type="dcterms:W3CDTF">2019-02-20T02:05:00Z</dcterms:created>
  <dcterms:modified xsi:type="dcterms:W3CDTF">2019-02-20T10:47:00Z</dcterms:modified>
</cp:coreProperties>
</file>